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19" w:rsidRPr="00180379" w:rsidRDefault="002D6519" w:rsidP="002D6519">
      <w:pPr>
        <w:jc w:val="center"/>
        <w:rPr>
          <w:b/>
          <w:sz w:val="24"/>
          <w:szCs w:val="24"/>
          <w:lang w:val="uk-UA"/>
        </w:rPr>
      </w:pPr>
      <w:r w:rsidRPr="00180379">
        <w:rPr>
          <w:b/>
          <w:sz w:val="24"/>
          <w:szCs w:val="24"/>
          <w:lang w:val="uk-UA"/>
        </w:rPr>
        <w:t xml:space="preserve">Лот №___ Форма B - Технічна пропозиція </w:t>
      </w:r>
    </w:p>
    <w:p w:rsidR="002D6519" w:rsidRPr="00180379" w:rsidRDefault="002D6519" w:rsidP="002D6519">
      <w:pPr>
        <w:rPr>
          <w:sz w:val="24"/>
          <w:szCs w:val="24"/>
          <w:lang w:val="uk-UA"/>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593"/>
        <w:gridCol w:w="4338"/>
        <w:gridCol w:w="2793"/>
      </w:tblGrid>
      <w:tr w:rsidR="002D6519" w:rsidRPr="00180379" w:rsidTr="002177D2">
        <w:tc>
          <w:tcPr>
            <w:tcW w:w="3006" w:type="dxa"/>
            <w:gridSpan w:val="2"/>
            <w:shd w:val="clear" w:color="auto" w:fill="auto"/>
          </w:tcPr>
          <w:p w:rsidR="002D6519" w:rsidRPr="00180379" w:rsidRDefault="002D6519" w:rsidP="002177D2">
            <w:pPr>
              <w:rPr>
                <w:b/>
                <w:lang w:val="uk-UA"/>
              </w:rPr>
            </w:pPr>
            <w:r w:rsidRPr="00180379">
              <w:rPr>
                <w:b/>
                <w:lang w:val="uk-UA"/>
              </w:rPr>
              <w:t>Назва постачальника</w:t>
            </w:r>
          </w:p>
        </w:tc>
        <w:tc>
          <w:tcPr>
            <w:tcW w:w="7131" w:type="dxa"/>
            <w:gridSpan w:val="2"/>
            <w:shd w:val="clear" w:color="auto" w:fill="auto"/>
          </w:tcPr>
          <w:p w:rsidR="002D6519" w:rsidRPr="00180379" w:rsidRDefault="002D6519" w:rsidP="002177D2">
            <w:pPr>
              <w:rPr>
                <w:b/>
                <w:lang w:val="uk-UA"/>
              </w:rPr>
            </w:pPr>
          </w:p>
        </w:tc>
      </w:tr>
      <w:tr w:rsidR="002D6519" w:rsidRPr="00180379" w:rsidTr="002177D2">
        <w:tc>
          <w:tcPr>
            <w:tcW w:w="3006" w:type="dxa"/>
            <w:gridSpan w:val="2"/>
            <w:shd w:val="clear" w:color="auto" w:fill="auto"/>
          </w:tcPr>
          <w:p w:rsidR="002D6519" w:rsidRPr="00180379" w:rsidRDefault="002D6519" w:rsidP="002177D2">
            <w:pPr>
              <w:rPr>
                <w:b/>
                <w:lang w:val="uk-UA"/>
              </w:rPr>
            </w:pPr>
            <w:r w:rsidRPr="00180379">
              <w:rPr>
                <w:b/>
                <w:lang w:val="uk-UA"/>
              </w:rPr>
              <w:t>Вимоги до предмету закупівлі Замовника</w:t>
            </w:r>
          </w:p>
        </w:tc>
        <w:tc>
          <w:tcPr>
            <w:tcW w:w="4338" w:type="dxa"/>
            <w:shd w:val="clear" w:color="auto" w:fill="auto"/>
          </w:tcPr>
          <w:p w:rsidR="002D6519" w:rsidRPr="00180379" w:rsidRDefault="002D6519" w:rsidP="002177D2">
            <w:pPr>
              <w:jc w:val="center"/>
              <w:rPr>
                <w:b/>
                <w:lang w:val="uk-UA"/>
              </w:rPr>
            </w:pPr>
            <w:r w:rsidRPr="00180379">
              <w:rPr>
                <w:b/>
                <w:lang w:val="uk-UA"/>
              </w:rPr>
              <w:t>ХАРАКТЕРИСТИКИ</w:t>
            </w:r>
          </w:p>
        </w:tc>
        <w:tc>
          <w:tcPr>
            <w:tcW w:w="2793" w:type="dxa"/>
            <w:shd w:val="clear" w:color="auto" w:fill="auto"/>
          </w:tcPr>
          <w:p w:rsidR="002D6519" w:rsidRPr="00180379" w:rsidRDefault="002D6519" w:rsidP="002177D2">
            <w:pPr>
              <w:rPr>
                <w:b/>
                <w:lang w:val="uk-UA"/>
              </w:rPr>
            </w:pPr>
            <w:r w:rsidRPr="00180379">
              <w:rPr>
                <w:b/>
                <w:lang w:val="uk-UA"/>
              </w:rPr>
              <w:t>Відповідь учасника, запропонована назва, характеристика товару (ТАК/НІ)</w:t>
            </w: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1</w:t>
            </w:r>
          </w:p>
        </w:tc>
        <w:tc>
          <w:tcPr>
            <w:tcW w:w="2593" w:type="dxa"/>
            <w:shd w:val="clear" w:color="auto" w:fill="auto"/>
          </w:tcPr>
          <w:p w:rsidR="002D6519" w:rsidRPr="00180379" w:rsidRDefault="002D6519" w:rsidP="002177D2">
            <w:pPr>
              <w:rPr>
                <w:b/>
                <w:lang w:val="uk-UA"/>
              </w:rPr>
            </w:pPr>
            <w:r w:rsidRPr="00180379">
              <w:rPr>
                <w:b/>
                <w:lang w:val="uk-UA"/>
              </w:rPr>
              <w:t>Найменування послуг</w:t>
            </w:r>
          </w:p>
        </w:tc>
        <w:tc>
          <w:tcPr>
            <w:tcW w:w="4338" w:type="dxa"/>
            <w:shd w:val="clear" w:color="auto" w:fill="auto"/>
          </w:tcPr>
          <w:p w:rsidR="002D6519" w:rsidRPr="00180379" w:rsidRDefault="002D6519" w:rsidP="002177D2">
            <w:pPr>
              <w:jc w:val="both"/>
              <w:rPr>
                <w:lang w:val="uk-UA"/>
              </w:rPr>
            </w:pPr>
            <w:r w:rsidRPr="00180379">
              <w:rPr>
                <w:lang w:val="uk-UA"/>
              </w:rPr>
              <w:t>Юридичні послуги</w:t>
            </w:r>
          </w:p>
        </w:tc>
        <w:tc>
          <w:tcPr>
            <w:tcW w:w="2793" w:type="dxa"/>
          </w:tcPr>
          <w:p w:rsidR="002D6519" w:rsidRPr="00180379" w:rsidRDefault="002D6519" w:rsidP="002177D2">
            <w:pPr>
              <w:jc w:val="both"/>
              <w:rPr>
                <w:lang w:val="uk-UA"/>
              </w:rPr>
            </w:pPr>
            <w:r w:rsidRPr="00180379">
              <w:rPr>
                <w:lang w:val="uk-UA"/>
              </w:rPr>
              <w:t>Вкажіть будь - ласка ТАК/НІ, або надайте свою характеристику</w:t>
            </w: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2</w:t>
            </w:r>
          </w:p>
        </w:tc>
        <w:tc>
          <w:tcPr>
            <w:tcW w:w="2593" w:type="dxa"/>
            <w:shd w:val="clear" w:color="auto" w:fill="auto"/>
          </w:tcPr>
          <w:p w:rsidR="002D6519" w:rsidRPr="00180379" w:rsidRDefault="002D6519" w:rsidP="002177D2">
            <w:pPr>
              <w:rPr>
                <w:b/>
                <w:lang w:val="uk-UA"/>
              </w:rPr>
            </w:pPr>
            <w:r w:rsidRPr="00180379">
              <w:rPr>
                <w:b/>
                <w:lang w:val="uk-UA"/>
              </w:rPr>
              <w:t>Опис послуг</w:t>
            </w:r>
          </w:p>
        </w:tc>
        <w:tc>
          <w:tcPr>
            <w:tcW w:w="4338" w:type="dxa"/>
            <w:shd w:val="clear" w:color="auto" w:fill="auto"/>
          </w:tcPr>
          <w:p w:rsidR="002D6519" w:rsidRPr="00180379" w:rsidRDefault="002D6519" w:rsidP="002177D2">
            <w:pPr>
              <w:jc w:val="both"/>
              <w:rPr>
                <w:lang w:val="uk-UA"/>
              </w:rPr>
            </w:pPr>
            <w:r w:rsidRPr="00180379">
              <w:rPr>
                <w:lang w:val="uk-UA"/>
              </w:rPr>
              <w:t xml:space="preserve">Учасник зобов’язується надати </w:t>
            </w:r>
            <w:r>
              <w:rPr>
                <w:lang w:val="uk-UA"/>
              </w:rPr>
              <w:t xml:space="preserve">юридичні </w:t>
            </w:r>
            <w:r w:rsidRPr="00180379">
              <w:rPr>
                <w:lang w:val="uk-UA"/>
              </w:rPr>
              <w:t xml:space="preserve">послуги в рамках проекту «Сила жінок: Проект жіночого </w:t>
            </w:r>
            <w:proofErr w:type="spellStart"/>
            <w:r w:rsidRPr="00180379">
              <w:rPr>
                <w:lang w:val="uk-UA"/>
              </w:rPr>
              <w:t>активізму</w:t>
            </w:r>
            <w:proofErr w:type="spellEnd"/>
            <w:r w:rsidRPr="00180379">
              <w:rPr>
                <w:lang w:val="uk-UA"/>
              </w:rPr>
              <w:t xml:space="preserve"> для покращення доступу до правосуддя та протидії ГЗН/СНПК», які включають в себе: </w:t>
            </w:r>
          </w:p>
          <w:p w:rsidR="002D6519" w:rsidRDefault="002D6519" w:rsidP="002177D2">
            <w:pPr>
              <w:numPr>
                <w:ilvl w:val="0"/>
                <w:numId w:val="1"/>
              </w:numPr>
              <w:ind w:left="357" w:hanging="357"/>
              <w:jc w:val="both"/>
              <w:rPr>
                <w:lang w:val="uk-UA"/>
              </w:rPr>
            </w:pPr>
            <w:r w:rsidRPr="00340DE3">
              <w:rPr>
                <w:lang w:val="uk-UA"/>
              </w:rPr>
              <w:t xml:space="preserve">Надання індивідуальних консультацій онлайн та </w:t>
            </w:r>
            <w:proofErr w:type="spellStart"/>
            <w:r w:rsidRPr="00340DE3">
              <w:rPr>
                <w:lang w:val="uk-UA"/>
              </w:rPr>
              <w:t>офлайн</w:t>
            </w:r>
            <w:proofErr w:type="spellEnd"/>
            <w:r w:rsidRPr="00340DE3">
              <w:rPr>
                <w:lang w:val="uk-UA"/>
              </w:rPr>
              <w:t xml:space="preserve"> з первинної юридичної підтримки для жінок, що з</w:t>
            </w:r>
            <w:r>
              <w:rPr>
                <w:lang w:val="uk-UA"/>
              </w:rPr>
              <w:t>находяться в ризику насильства</w:t>
            </w:r>
            <w:r w:rsidRPr="00180379">
              <w:rPr>
                <w:lang w:val="uk-UA"/>
              </w:rPr>
              <w:t>,</w:t>
            </w:r>
            <w:r>
              <w:rPr>
                <w:lang w:val="uk-UA"/>
              </w:rPr>
              <w:t xml:space="preserve"> </w:t>
            </w:r>
            <w:r w:rsidRPr="00340DE3">
              <w:rPr>
                <w:lang w:val="uk-UA"/>
              </w:rPr>
              <w:t>написання звіту за результатами проведення кожної консультації, який має містити: запит від бенефіціарки, проблеми, виконані дії, перенаправлення, отримані результат</w:t>
            </w:r>
            <w:r>
              <w:rPr>
                <w:lang w:val="uk-UA"/>
              </w:rPr>
              <w:t>и та/або шляхи вирішення запиту</w:t>
            </w:r>
            <w:r w:rsidRPr="00180379">
              <w:rPr>
                <w:lang w:val="uk-UA"/>
              </w:rPr>
              <w:t>, написання щомісячних звітів за результатами роботи;</w:t>
            </w:r>
          </w:p>
          <w:p w:rsidR="002D6519" w:rsidRDefault="002D6519" w:rsidP="002177D2">
            <w:pPr>
              <w:numPr>
                <w:ilvl w:val="0"/>
                <w:numId w:val="1"/>
              </w:numPr>
              <w:ind w:left="357" w:hanging="357"/>
              <w:jc w:val="both"/>
              <w:rPr>
                <w:lang w:val="uk-UA"/>
              </w:rPr>
            </w:pPr>
            <w:r w:rsidRPr="00340DE3">
              <w:rPr>
                <w:lang w:val="uk-UA"/>
              </w:rPr>
              <w:t xml:space="preserve">Надання індивідуальних консультацій </w:t>
            </w:r>
            <w:r>
              <w:rPr>
                <w:lang w:val="uk-UA"/>
              </w:rPr>
              <w:t xml:space="preserve">   </w:t>
            </w:r>
            <w:r w:rsidRPr="00340DE3">
              <w:rPr>
                <w:lang w:val="uk-UA"/>
              </w:rPr>
              <w:t xml:space="preserve">онлайн та </w:t>
            </w:r>
            <w:proofErr w:type="spellStart"/>
            <w:r w:rsidRPr="00340DE3">
              <w:rPr>
                <w:lang w:val="uk-UA"/>
              </w:rPr>
              <w:t>офлайн</w:t>
            </w:r>
            <w:proofErr w:type="spellEnd"/>
            <w:r w:rsidRPr="00340DE3">
              <w:rPr>
                <w:lang w:val="uk-UA"/>
              </w:rPr>
              <w:t xml:space="preserve"> з вторинної юридичної підтримки для жінок, що знаходяться в</w:t>
            </w:r>
            <w:r>
              <w:rPr>
                <w:lang w:val="uk-UA"/>
              </w:rPr>
              <w:t xml:space="preserve"> ризику насильства,</w:t>
            </w:r>
            <w:r w:rsidRPr="00340DE3">
              <w:rPr>
                <w:lang w:val="uk-UA"/>
              </w:rPr>
              <w:t xml:space="preserve"> написання звіту за результатами проведення кожної консультації, який має містити: запит від бенефіціарки, проблеми, виконані дії, перенаправлення, отримані результати та/або шляхи вирішення запиту, написання щомісячних звітів за результатами роботи;</w:t>
            </w:r>
          </w:p>
          <w:p w:rsidR="002D6519" w:rsidRPr="00180379" w:rsidRDefault="002D6519" w:rsidP="002177D2">
            <w:pPr>
              <w:numPr>
                <w:ilvl w:val="0"/>
                <w:numId w:val="1"/>
              </w:numPr>
              <w:ind w:left="357" w:hanging="357"/>
              <w:jc w:val="both"/>
              <w:rPr>
                <w:lang w:val="uk-UA"/>
              </w:rPr>
            </w:pPr>
            <w:r w:rsidRPr="00671C65">
              <w:rPr>
                <w:lang w:val="uk-UA"/>
              </w:rPr>
              <w:t xml:space="preserve">Проведення </w:t>
            </w:r>
            <w:r>
              <w:rPr>
                <w:lang w:val="uk-UA"/>
              </w:rPr>
              <w:t xml:space="preserve">групових юридичних сесій щодо механізмів захисту у </w:t>
            </w:r>
            <w:r w:rsidRPr="00671C65">
              <w:rPr>
                <w:lang w:val="uk-UA"/>
              </w:rPr>
              <w:t>випадк</w:t>
            </w:r>
            <w:r>
              <w:rPr>
                <w:lang w:val="uk-UA"/>
              </w:rPr>
              <w:t>ах</w:t>
            </w:r>
            <w:r w:rsidRPr="00671C65">
              <w:rPr>
                <w:lang w:val="uk-UA"/>
              </w:rPr>
              <w:t xml:space="preserve"> ГЗН/СНПК та домашнього насильства для широкого загалу у громадах, що задіяні в </w:t>
            </w:r>
            <w:proofErr w:type="spellStart"/>
            <w:r w:rsidRPr="00671C65">
              <w:rPr>
                <w:lang w:val="uk-UA"/>
              </w:rPr>
              <w:t>проєкті</w:t>
            </w:r>
            <w:proofErr w:type="spellEnd"/>
            <w:r w:rsidRPr="00671C65">
              <w:rPr>
                <w:lang w:val="uk-UA"/>
              </w:rPr>
              <w:t>. Розробка програм та навчальних матеріалів для проведення інформаційних сесій та погодження із замовником. Під</w:t>
            </w:r>
            <w:r>
              <w:rPr>
                <w:lang w:val="uk-UA"/>
              </w:rPr>
              <w:t>готовка звітів за результатами проведення заходів (зміст, тема</w:t>
            </w:r>
            <w:r w:rsidRPr="00671C65">
              <w:rPr>
                <w:lang w:val="uk-UA"/>
              </w:rPr>
              <w:t xml:space="preserve"> та акцен</w:t>
            </w:r>
            <w:r>
              <w:rPr>
                <w:lang w:val="uk-UA"/>
              </w:rPr>
              <w:t>тування</w:t>
            </w:r>
            <w:r w:rsidRPr="00671C65">
              <w:rPr>
                <w:lang w:val="uk-UA"/>
              </w:rPr>
              <w:t xml:space="preserve"> уваг</w:t>
            </w:r>
            <w:r>
              <w:rPr>
                <w:lang w:val="uk-UA"/>
              </w:rPr>
              <w:t>и</w:t>
            </w:r>
            <w:r w:rsidRPr="00671C65">
              <w:rPr>
                <w:lang w:val="uk-UA"/>
              </w:rPr>
              <w:t xml:space="preserve"> на тому, які саме знання отримали учасники\учасниці, висновки, рекомендації</w:t>
            </w:r>
            <w:r>
              <w:rPr>
                <w:lang w:val="uk-UA"/>
              </w:rPr>
              <w:t>)</w:t>
            </w:r>
            <w:r w:rsidRPr="00671C65">
              <w:rPr>
                <w:lang w:val="uk-UA"/>
              </w:rPr>
              <w:t>.</w:t>
            </w:r>
            <w:r w:rsidRPr="00671C65">
              <w:rPr>
                <w:lang w:val="uk-UA"/>
              </w:rPr>
              <w:tab/>
              <w:t xml:space="preserve">Підготовка невеликих інформаційних матеріалів для соціальних мереж за тематикою проєкту (в тому числі це можуть бути власні роздуми, пропозиції, рекомендації, актуальні проблемні питання тощо). Написання щомісячних звітів за результатами роботи. Після кожного проведення інформаційної сесії надавати 3-5 фото з заходу (бажано у гарній якості і з різних ракурсів); </w:t>
            </w:r>
            <w:r>
              <w:rPr>
                <w:lang w:val="uk-UA"/>
              </w:rPr>
              <w:t xml:space="preserve">  </w:t>
            </w:r>
            <w:r w:rsidRPr="00671C65">
              <w:rPr>
                <w:lang w:val="uk-UA"/>
              </w:rPr>
              <w:t xml:space="preserve">зворотний зв’язок від учасників\учасниць: чим актуальна тема, які проблемні моменти можливо вирішити, завдяки знанням, які отримали на тренінгу, чи будуть використовувати, ділитися з друзями цими знаннями, питання, які виникали у учасниць під час заходу, </w:t>
            </w:r>
            <w:r w:rsidRPr="00671C65">
              <w:rPr>
                <w:lang w:val="uk-UA"/>
              </w:rPr>
              <w:lastRenderedPageBreak/>
              <w:t>загальний відгук щодо проєкту, заходу тощо. Формат: усний, письмовий, відео (за можливістю і згодою учасників\учасниць)</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lastRenderedPageBreak/>
              <w:t>3</w:t>
            </w:r>
          </w:p>
        </w:tc>
        <w:tc>
          <w:tcPr>
            <w:tcW w:w="2593" w:type="dxa"/>
            <w:shd w:val="clear" w:color="auto" w:fill="auto"/>
          </w:tcPr>
          <w:p w:rsidR="002D6519" w:rsidRPr="00180379" w:rsidRDefault="002D6519" w:rsidP="002177D2">
            <w:pPr>
              <w:rPr>
                <w:b/>
                <w:lang w:val="uk-UA"/>
              </w:rPr>
            </w:pPr>
            <w:r w:rsidRPr="00180379">
              <w:rPr>
                <w:b/>
                <w:lang w:val="uk-UA"/>
              </w:rPr>
              <w:t>Обсяг послуг</w:t>
            </w:r>
          </w:p>
        </w:tc>
        <w:tc>
          <w:tcPr>
            <w:tcW w:w="4338" w:type="dxa"/>
            <w:shd w:val="clear" w:color="auto" w:fill="auto"/>
          </w:tcPr>
          <w:p w:rsidR="002D6519" w:rsidRDefault="002D6519" w:rsidP="002177D2">
            <w:pPr>
              <w:jc w:val="both"/>
              <w:rPr>
                <w:lang w:val="uk-UA"/>
              </w:rPr>
            </w:pPr>
            <w:r w:rsidRPr="00180379">
              <w:rPr>
                <w:lang w:val="uk-UA"/>
              </w:rPr>
              <w:t>Надання</w:t>
            </w:r>
            <w:r>
              <w:rPr>
                <w:lang w:val="uk-UA"/>
              </w:rPr>
              <w:t xml:space="preserve"> послуг</w:t>
            </w:r>
            <w:r w:rsidRPr="00180379">
              <w:rPr>
                <w:lang w:val="uk-UA"/>
              </w:rPr>
              <w:t xml:space="preserve"> індивідуальних консультацій</w:t>
            </w:r>
            <w:r>
              <w:rPr>
                <w:lang w:val="uk-UA"/>
              </w:rPr>
              <w:t xml:space="preserve"> з первинної юридичної допомоги</w:t>
            </w:r>
            <w:r w:rsidRPr="00180379">
              <w:rPr>
                <w:lang w:val="uk-UA"/>
              </w:rPr>
              <w:t xml:space="preserve"> – </w:t>
            </w:r>
            <w:r>
              <w:rPr>
                <w:lang w:val="uk-UA"/>
              </w:rPr>
              <w:t>125</w:t>
            </w:r>
            <w:r w:rsidRPr="00180379">
              <w:rPr>
                <w:lang w:val="uk-UA"/>
              </w:rPr>
              <w:t xml:space="preserve"> годин для одного ЛОТУ;</w:t>
            </w:r>
          </w:p>
          <w:p w:rsidR="002D6519" w:rsidRPr="00180379" w:rsidRDefault="002D6519" w:rsidP="002177D2">
            <w:pPr>
              <w:jc w:val="both"/>
              <w:rPr>
                <w:lang w:val="uk-UA"/>
              </w:rPr>
            </w:pPr>
            <w:r w:rsidRPr="00671C65">
              <w:rPr>
                <w:lang w:val="uk-UA"/>
              </w:rPr>
              <w:t>Надання</w:t>
            </w:r>
            <w:r>
              <w:rPr>
                <w:lang w:val="uk-UA"/>
              </w:rPr>
              <w:t xml:space="preserve"> послуг</w:t>
            </w:r>
            <w:r w:rsidRPr="00671C65">
              <w:rPr>
                <w:lang w:val="uk-UA"/>
              </w:rPr>
              <w:t xml:space="preserve"> індивідуальних консультацій з </w:t>
            </w:r>
            <w:r>
              <w:rPr>
                <w:lang w:val="uk-UA"/>
              </w:rPr>
              <w:t>вторинної юридичної допомоги – 260</w:t>
            </w:r>
            <w:r w:rsidRPr="00671C65">
              <w:rPr>
                <w:lang w:val="uk-UA"/>
              </w:rPr>
              <w:t xml:space="preserve"> годин для одного ЛОТУ;</w:t>
            </w:r>
          </w:p>
          <w:p w:rsidR="002D6519" w:rsidRPr="00180379" w:rsidRDefault="002D6519" w:rsidP="002177D2">
            <w:pPr>
              <w:jc w:val="both"/>
              <w:rPr>
                <w:lang w:val="uk-UA"/>
              </w:rPr>
            </w:pPr>
            <w:r>
              <w:rPr>
                <w:lang w:val="uk-UA"/>
              </w:rPr>
              <w:t>Надання послуг</w:t>
            </w:r>
            <w:r w:rsidRPr="00671C65">
              <w:rPr>
                <w:lang w:val="uk-UA"/>
              </w:rPr>
              <w:t xml:space="preserve"> групових юридичних консультацій </w:t>
            </w:r>
            <w:r w:rsidRPr="00180379">
              <w:rPr>
                <w:lang w:val="uk-UA"/>
              </w:rPr>
              <w:t xml:space="preserve"> – </w:t>
            </w:r>
            <w:r>
              <w:rPr>
                <w:lang w:val="uk-UA"/>
              </w:rPr>
              <w:t>40</w:t>
            </w:r>
            <w:r w:rsidRPr="00180379">
              <w:rPr>
                <w:lang w:val="uk-UA"/>
              </w:rPr>
              <w:t xml:space="preserve"> годин для одного ЛОТУ;</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4</w:t>
            </w:r>
          </w:p>
        </w:tc>
        <w:tc>
          <w:tcPr>
            <w:tcW w:w="2593" w:type="dxa"/>
            <w:shd w:val="clear" w:color="auto" w:fill="auto"/>
          </w:tcPr>
          <w:p w:rsidR="002D6519" w:rsidRPr="00180379" w:rsidRDefault="002D6519" w:rsidP="002177D2">
            <w:pPr>
              <w:rPr>
                <w:b/>
                <w:lang w:val="uk-UA"/>
              </w:rPr>
            </w:pPr>
            <w:r w:rsidRPr="00180379">
              <w:rPr>
                <w:b/>
                <w:lang w:val="uk-UA"/>
              </w:rPr>
              <w:t>Досвід роботи та кваліфікаційні вимоги</w:t>
            </w:r>
          </w:p>
        </w:tc>
        <w:tc>
          <w:tcPr>
            <w:tcW w:w="4338" w:type="dxa"/>
            <w:shd w:val="clear" w:color="auto" w:fill="auto"/>
          </w:tcPr>
          <w:p w:rsidR="002D6519" w:rsidRPr="00EE5109" w:rsidRDefault="002D6519" w:rsidP="002177D2">
            <w:pPr>
              <w:jc w:val="both"/>
              <w:rPr>
                <w:lang w:val="uk-UA"/>
              </w:rPr>
            </w:pPr>
            <w:r w:rsidRPr="00180379">
              <w:rPr>
                <w:lang w:val="uk-UA"/>
              </w:rPr>
              <w:t>-</w:t>
            </w:r>
            <w:r>
              <w:t xml:space="preserve"> </w:t>
            </w:r>
            <w:r w:rsidRPr="00EE5109">
              <w:rPr>
                <w:lang w:val="uk-UA"/>
              </w:rPr>
              <w:t>Вища юридична освіта не нижче другого (магістерського) рівня;</w:t>
            </w:r>
          </w:p>
          <w:p w:rsidR="002D6519" w:rsidRPr="00EE5109" w:rsidRDefault="002D6519" w:rsidP="002177D2">
            <w:pPr>
              <w:jc w:val="both"/>
              <w:rPr>
                <w:lang w:val="uk-UA"/>
              </w:rPr>
            </w:pPr>
            <w:r>
              <w:rPr>
                <w:lang w:val="uk-UA"/>
              </w:rPr>
              <w:t xml:space="preserve">·   </w:t>
            </w:r>
            <w:r w:rsidRPr="00EE5109">
              <w:rPr>
                <w:lang w:val="uk-UA"/>
              </w:rPr>
              <w:t>Стаж роботи за фахом не менше двох років;</w:t>
            </w:r>
          </w:p>
          <w:p w:rsidR="002D6519" w:rsidRPr="00EE5109" w:rsidRDefault="002D6519" w:rsidP="002177D2">
            <w:pPr>
              <w:jc w:val="both"/>
              <w:rPr>
                <w:lang w:val="uk-UA"/>
              </w:rPr>
            </w:pPr>
            <w:r>
              <w:rPr>
                <w:lang w:val="uk-UA"/>
              </w:rPr>
              <w:t xml:space="preserve">·   </w:t>
            </w:r>
            <w:r w:rsidRPr="00EE5109">
              <w:rPr>
                <w:lang w:val="uk-UA"/>
              </w:rPr>
              <w:t xml:space="preserve">Глибокі знання галузевого законодавства; </w:t>
            </w:r>
          </w:p>
          <w:p w:rsidR="002D6519" w:rsidRPr="00EE5109" w:rsidRDefault="002D6519" w:rsidP="002177D2">
            <w:pPr>
              <w:jc w:val="both"/>
              <w:rPr>
                <w:lang w:val="uk-UA"/>
              </w:rPr>
            </w:pPr>
            <w:r>
              <w:rPr>
                <w:lang w:val="uk-UA"/>
              </w:rPr>
              <w:t xml:space="preserve">· </w:t>
            </w:r>
            <w:r w:rsidRPr="00EE5109">
              <w:rPr>
                <w:lang w:val="uk-UA"/>
              </w:rPr>
              <w:t>Спроможність до ефективної</w:t>
            </w:r>
            <w:r>
              <w:rPr>
                <w:lang w:val="uk-UA"/>
              </w:rPr>
              <w:t xml:space="preserve"> усної та письмової комунікації;</w:t>
            </w:r>
          </w:p>
          <w:p w:rsidR="002D6519" w:rsidRPr="00EE5109" w:rsidRDefault="002D6519" w:rsidP="002177D2">
            <w:pPr>
              <w:jc w:val="both"/>
              <w:rPr>
                <w:lang w:val="uk-UA"/>
              </w:rPr>
            </w:pPr>
            <w:r>
              <w:rPr>
                <w:lang w:val="uk-UA"/>
              </w:rPr>
              <w:t xml:space="preserve">·  </w:t>
            </w:r>
            <w:r w:rsidRPr="00EE5109">
              <w:rPr>
                <w:lang w:val="uk-UA"/>
              </w:rPr>
              <w:t>Висока відповідальність, уважність до деталей та аналітичний склад розуму;</w:t>
            </w:r>
          </w:p>
          <w:p w:rsidR="002D6519" w:rsidRPr="00EE5109" w:rsidRDefault="002D6519" w:rsidP="002177D2">
            <w:pPr>
              <w:jc w:val="both"/>
              <w:rPr>
                <w:lang w:val="uk-UA"/>
              </w:rPr>
            </w:pPr>
            <w:r>
              <w:rPr>
                <w:lang w:val="uk-UA"/>
              </w:rPr>
              <w:t xml:space="preserve">·   </w:t>
            </w:r>
            <w:r w:rsidRPr="00EE5109">
              <w:rPr>
                <w:lang w:val="uk-UA"/>
              </w:rPr>
              <w:t>Вміння працювати в команді та приймати рішення самостійно;</w:t>
            </w:r>
          </w:p>
          <w:p w:rsidR="002D6519" w:rsidRDefault="002D6519" w:rsidP="002177D2">
            <w:pPr>
              <w:jc w:val="both"/>
              <w:rPr>
                <w:lang w:val="uk-UA"/>
              </w:rPr>
            </w:pPr>
            <w:r>
              <w:rPr>
                <w:lang w:val="uk-UA"/>
              </w:rPr>
              <w:t xml:space="preserve">·  </w:t>
            </w:r>
            <w:r w:rsidRPr="00EE5109">
              <w:rPr>
                <w:lang w:val="uk-UA"/>
              </w:rPr>
              <w:t>Вільне володіння українською та російською мовами, знання англійської мови буде перевагою</w:t>
            </w:r>
            <w:r>
              <w:rPr>
                <w:lang w:val="uk-UA"/>
              </w:rPr>
              <w:t>;</w:t>
            </w:r>
          </w:p>
          <w:p w:rsidR="002D6519" w:rsidRPr="00BE3801" w:rsidRDefault="002D6519" w:rsidP="002177D2">
            <w:pPr>
              <w:jc w:val="both"/>
              <w:rPr>
                <w:lang w:val="uk-UA"/>
              </w:rPr>
            </w:pPr>
            <w:r w:rsidRPr="00180379">
              <w:rPr>
                <w:lang w:val="uk-UA"/>
              </w:rPr>
              <w:t xml:space="preserve"> </w:t>
            </w:r>
            <w:r>
              <w:rPr>
                <w:lang w:val="uk-UA"/>
              </w:rPr>
              <w:t>-</w:t>
            </w:r>
            <w:r w:rsidRPr="00BE3801">
              <w:rPr>
                <w:lang w:val="uk-UA"/>
              </w:rPr>
              <w:t xml:space="preserve">Досвід консультування та надання юридичної допомоги онлайн і </w:t>
            </w:r>
            <w:proofErr w:type="spellStart"/>
            <w:r w:rsidRPr="00BE3801">
              <w:rPr>
                <w:lang w:val="uk-UA"/>
              </w:rPr>
              <w:t>офлайн</w:t>
            </w:r>
            <w:proofErr w:type="spellEnd"/>
            <w:r w:rsidRPr="00BE3801">
              <w:rPr>
                <w:lang w:val="uk-UA"/>
              </w:rPr>
              <w:t>.</w:t>
            </w:r>
          </w:p>
          <w:p w:rsidR="002D6519" w:rsidRPr="00BE3801" w:rsidRDefault="002D6519" w:rsidP="002177D2">
            <w:pPr>
              <w:jc w:val="both"/>
              <w:rPr>
                <w:lang w:val="uk-UA"/>
              </w:rPr>
            </w:pPr>
            <w:r>
              <w:rPr>
                <w:lang w:val="uk-UA"/>
              </w:rPr>
              <w:t>·</w:t>
            </w:r>
            <w:r w:rsidRPr="00BE3801">
              <w:rPr>
                <w:lang w:val="uk-UA"/>
              </w:rPr>
              <w:t>Навички проведення груп</w:t>
            </w:r>
            <w:r>
              <w:rPr>
                <w:lang w:val="uk-UA"/>
              </w:rPr>
              <w:t>ових сесії з юридичної підтримки;</w:t>
            </w:r>
            <w:r w:rsidRPr="00BE3801">
              <w:rPr>
                <w:lang w:val="uk-UA"/>
              </w:rPr>
              <w:t>.</w:t>
            </w:r>
          </w:p>
          <w:p w:rsidR="002D6519" w:rsidRPr="00BE3801" w:rsidRDefault="002D6519" w:rsidP="002177D2">
            <w:pPr>
              <w:jc w:val="both"/>
              <w:rPr>
                <w:lang w:val="uk-UA"/>
              </w:rPr>
            </w:pPr>
            <w:r>
              <w:rPr>
                <w:lang w:val="uk-UA"/>
              </w:rPr>
              <w:t>·</w:t>
            </w:r>
            <w:r w:rsidRPr="00BE3801">
              <w:rPr>
                <w:lang w:val="uk-UA"/>
              </w:rPr>
              <w:t xml:space="preserve">Впевнений  користувач пакетів офісних програм, та програм для проведення онлайн заходів </w:t>
            </w:r>
            <w:proofErr w:type="spellStart"/>
            <w:r w:rsidRPr="00BE3801">
              <w:rPr>
                <w:lang w:val="uk-UA"/>
              </w:rPr>
              <w:t>Zoom</w:t>
            </w:r>
            <w:proofErr w:type="spellEnd"/>
            <w:r w:rsidRPr="00BE3801">
              <w:rPr>
                <w:lang w:val="uk-UA"/>
              </w:rPr>
              <w:t xml:space="preserve">, </w:t>
            </w:r>
            <w:proofErr w:type="spellStart"/>
            <w:r w:rsidRPr="00BE3801">
              <w:rPr>
                <w:lang w:val="uk-UA"/>
              </w:rPr>
              <w:t>Google</w:t>
            </w:r>
            <w:proofErr w:type="spellEnd"/>
            <w:r w:rsidRPr="00BE3801">
              <w:rPr>
                <w:lang w:val="uk-UA"/>
              </w:rPr>
              <w:t xml:space="preserve"> </w:t>
            </w:r>
            <w:proofErr w:type="spellStart"/>
            <w:r w:rsidRPr="00BE3801">
              <w:rPr>
                <w:lang w:val="uk-UA"/>
              </w:rPr>
              <w:t>Meet</w:t>
            </w:r>
            <w:proofErr w:type="spellEnd"/>
            <w:r w:rsidRPr="00BE3801">
              <w:rPr>
                <w:lang w:val="uk-UA"/>
              </w:rPr>
              <w:t>. Вміння розробити презентацію для групового заходу з юридичної підтримки та знання програм для проведення онлайн заходів.</w:t>
            </w:r>
          </w:p>
          <w:p w:rsidR="002D6519" w:rsidRPr="00BE3801" w:rsidRDefault="002D6519" w:rsidP="002177D2">
            <w:pPr>
              <w:jc w:val="both"/>
              <w:rPr>
                <w:lang w:val="uk-UA"/>
              </w:rPr>
            </w:pPr>
            <w:r>
              <w:rPr>
                <w:lang w:val="uk-UA"/>
              </w:rPr>
              <w:t xml:space="preserve">· </w:t>
            </w:r>
            <w:r w:rsidRPr="00BE3801">
              <w:rPr>
                <w:lang w:val="uk-UA"/>
              </w:rPr>
              <w:t>Вміння викласти в письмовому виді структуру заходу (тренінгу, інформаційній сесії) його зміст, тему, та акцентувати увагу на тому, які саме знання отримали учасники\учасниці.</w:t>
            </w:r>
          </w:p>
          <w:p w:rsidR="002D6519" w:rsidRPr="00BE3801" w:rsidRDefault="002D6519" w:rsidP="002177D2">
            <w:pPr>
              <w:jc w:val="both"/>
              <w:rPr>
                <w:lang w:val="uk-UA"/>
              </w:rPr>
            </w:pPr>
            <w:r>
              <w:rPr>
                <w:lang w:val="uk-UA"/>
              </w:rPr>
              <w:t>·</w:t>
            </w:r>
            <w:r w:rsidRPr="00BE3801">
              <w:rPr>
                <w:lang w:val="uk-UA"/>
              </w:rPr>
              <w:t>Вміння готувати невеликі  інформаційні матеріали для соціальних мереж за тематикою проєкту (в тому числі це можуть бути власні роздуми, механізми, рекомендації, актуальні проблемні питання, історії успіху тощо).</w:t>
            </w:r>
          </w:p>
          <w:p w:rsidR="002D6519" w:rsidRPr="00BE3801" w:rsidRDefault="002D6519" w:rsidP="002177D2">
            <w:pPr>
              <w:jc w:val="both"/>
              <w:rPr>
                <w:lang w:val="uk-UA"/>
              </w:rPr>
            </w:pPr>
            <w:r>
              <w:rPr>
                <w:lang w:val="uk-UA"/>
              </w:rPr>
              <w:t>·</w:t>
            </w:r>
            <w:r w:rsidRPr="00BE3801">
              <w:rPr>
                <w:lang w:val="uk-UA"/>
              </w:rPr>
              <w:t>Своєчасно надавати</w:t>
            </w:r>
            <w:r>
              <w:rPr>
                <w:lang w:val="uk-UA"/>
              </w:rPr>
              <w:t xml:space="preserve"> звіти про </w:t>
            </w:r>
            <w:r w:rsidRPr="00BE3801">
              <w:rPr>
                <w:lang w:val="uk-UA"/>
              </w:rPr>
              <w:t xml:space="preserve"> результати своє</w:t>
            </w:r>
            <w:r>
              <w:rPr>
                <w:lang w:val="uk-UA"/>
              </w:rPr>
              <w:t>ї</w:t>
            </w:r>
            <w:r w:rsidRPr="00BE3801">
              <w:rPr>
                <w:lang w:val="uk-UA"/>
              </w:rPr>
              <w:t xml:space="preserve"> роботи.</w:t>
            </w:r>
          </w:p>
          <w:p w:rsidR="002D6519" w:rsidRPr="00BE3801" w:rsidRDefault="002D6519" w:rsidP="002177D2">
            <w:pPr>
              <w:jc w:val="both"/>
              <w:rPr>
                <w:lang w:val="uk-UA"/>
              </w:rPr>
            </w:pPr>
            <w:r>
              <w:rPr>
                <w:lang w:val="uk-UA"/>
              </w:rPr>
              <w:t>·</w:t>
            </w:r>
            <w:r w:rsidRPr="00BE3801">
              <w:rPr>
                <w:lang w:val="uk-UA"/>
              </w:rPr>
              <w:t xml:space="preserve">Сильні  навички аналізу, координації та </w:t>
            </w:r>
            <w:proofErr w:type="spellStart"/>
            <w:r w:rsidRPr="00BE3801">
              <w:rPr>
                <w:lang w:val="uk-UA"/>
              </w:rPr>
              <w:t>фасилітації</w:t>
            </w:r>
            <w:proofErr w:type="spellEnd"/>
            <w:r w:rsidRPr="00BE3801">
              <w:rPr>
                <w:lang w:val="uk-UA"/>
              </w:rPr>
              <w:t>.</w:t>
            </w:r>
          </w:p>
          <w:p w:rsidR="002D6519" w:rsidRPr="00BE3801" w:rsidRDefault="002D6519" w:rsidP="002177D2">
            <w:pPr>
              <w:jc w:val="both"/>
              <w:rPr>
                <w:lang w:val="uk-UA"/>
              </w:rPr>
            </w:pPr>
            <w:r>
              <w:rPr>
                <w:lang w:val="uk-UA"/>
              </w:rPr>
              <w:t xml:space="preserve">· </w:t>
            </w:r>
            <w:r w:rsidRPr="00BE3801">
              <w:rPr>
                <w:lang w:val="uk-UA"/>
              </w:rPr>
              <w:t>Вміння вирішувати проблеми, спрямованість на результат, увага до деталей</w:t>
            </w:r>
          </w:p>
          <w:p w:rsidR="002D6519" w:rsidRPr="00180379" w:rsidRDefault="002D6519" w:rsidP="002177D2">
            <w:pPr>
              <w:jc w:val="both"/>
              <w:rPr>
                <w:lang w:val="uk-UA"/>
              </w:rPr>
            </w:pPr>
            <w:r>
              <w:rPr>
                <w:lang w:val="uk-UA"/>
              </w:rPr>
              <w:t>·</w:t>
            </w:r>
            <w:r w:rsidRPr="00BE3801">
              <w:rPr>
                <w:lang w:val="uk-UA"/>
              </w:rPr>
              <w:t xml:space="preserve">Комунікабельність, вміння працювати в команді, ініціативність. </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5</w:t>
            </w:r>
          </w:p>
        </w:tc>
        <w:tc>
          <w:tcPr>
            <w:tcW w:w="2593" w:type="dxa"/>
            <w:shd w:val="clear" w:color="auto" w:fill="auto"/>
          </w:tcPr>
          <w:p w:rsidR="002D6519" w:rsidRPr="00180379" w:rsidRDefault="002D6519" w:rsidP="002177D2">
            <w:pPr>
              <w:rPr>
                <w:b/>
                <w:lang w:val="uk-UA"/>
              </w:rPr>
            </w:pPr>
            <w:r w:rsidRPr="00180379">
              <w:rPr>
                <w:b/>
                <w:lang w:val="uk-UA"/>
              </w:rPr>
              <w:t>Вимоги до якості надання послуг</w:t>
            </w:r>
          </w:p>
        </w:tc>
        <w:tc>
          <w:tcPr>
            <w:tcW w:w="4338" w:type="dxa"/>
            <w:shd w:val="clear" w:color="auto" w:fill="auto"/>
          </w:tcPr>
          <w:p w:rsidR="002D6519" w:rsidRPr="00180379" w:rsidRDefault="002D6519" w:rsidP="002177D2">
            <w:pPr>
              <w:jc w:val="both"/>
              <w:rPr>
                <w:lang w:val="uk-UA"/>
              </w:rPr>
            </w:pPr>
            <w:r w:rsidRPr="00180379">
              <w:rPr>
                <w:lang w:val="uk-UA"/>
              </w:rPr>
              <w:t>Послуги повинні бути надані у відповідності до законодавства України, та нормами міжнародного законодавства, а також вимогами проекту та донора проекту. Послуги повинні надаватися у відповідності до політик Замовника та політик донору проекту.</w:t>
            </w:r>
          </w:p>
          <w:p w:rsidR="002D6519" w:rsidRPr="00180379" w:rsidRDefault="002D6519" w:rsidP="002177D2">
            <w:pPr>
              <w:jc w:val="both"/>
              <w:rPr>
                <w:lang w:val="uk-UA"/>
              </w:rPr>
            </w:pPr>
            <w:r w:rsidRPr="00180379">
              <w:rPr>
                <w:lang w:val="uk-UA"/>
              </w:rPr>
              <w:t>Послуги повинні бути надані у повному обсязі у відповідності до укладеного договору та вимог Замовника.</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6</w:t>
            </w:r>
          </w:p>
        </w:tc>
        <w:tc>
          <w:tcPr>
            <w:tcW w:w="2593" w:type="dxa"/>
            <w:shd w:val="clear" w:color="auto" w:fill="auto"/>
          </w:tcPr>
          <w:p w:rsidR="002D6519" w:rsidRPr="00180379" w:rsidRDefault="002D6519" w:rsidP="002177D2">
            <w:pPr>
              <w:rPr>
                <w:b/>
                <w:lang w:val="uk-UA"/>
              </w:rPr>
            </w:pPr>
            <w:r w:rsidRPr="00180379">
              <w:rPr>
                <w:b/>
                <w:lang w:val="uk-UA"/>
              </w:rPr>
              <w:t>Вимоги до конфіденційності</w:t>
            </w:r>
          </w:p>
        </w:tc>
        <w:tc>
          <w:tcPr>
            <w:tcW w:w="4338" w:type="dxa"/>
            <w:shd w:val="clear" w:color="auto" w:fill="auto"/>
          </w:tcPr>
          <w:p w:rsidR="002D6519" w:rsidRPr="00180379" w:rsidRDefault="002D6519" w:rsidP="002177D2">
            <w:pPr>
              <w:jc w:val="both"/>
              <w:rPr>
                <w:lang w:val="uk-UA"/>
              </w:rPr>
            </w:pPr>
            <w:r w:rsidRPr="00180379">
              <w:rPr>
                <w:lang w:val="uk-UA"/>
              </w:rPr>
              <w:t xml:space="preserve">Конфіденційними є всі відомості, що отримуються Виконавцем від Замовника у процесі виконання договору, за виключенням </w:t>
            </w:r>
            <w:r w:rsidRPr="00180379">
              <w:rPr>
                <w:lang w:val="uk-UA"/>
              </w:rPr>
              <w:lastRenderedPageBreak/>
              <w:t xml:space="preserve">тих, що без участі сторін були або будуть опубліковані або розповсюджені в офіційних джерелах, або стануть відомі від третіх осіб без участі сторін. </w:t>
            </w:r>
          </w:p>
          <w:p w:rsidR="002D6519" w:rsidRPr="00180379" w:rsidRDefault="002D6519" w:rsidP="002177D2">
            <w:pPr>
              <w:jc w:val="both"/>
              <w:rPr>
                <w:lang w:val="uk-UA"/>
              </w:rPr>
            </w:pPr>
            <w:r w:rsidRPr="00180379">
              <w:rPr>
                <w:lang w:val="uk-UA"/>
              </w:rPr>
              <w:t>Виконавець зобов’язується виконувати вимоги Закону України «Про захист персональних даних» в процесі надання послуг.</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lastRenderedPageBreak/>
              <w:t>7</w:t>
            </w:r>
          </w:p>
        </w:tc>
        <w:tc>
          <w:tcPr>
            <w:tcW w:w="2593" w:type="dxa"/>
            <w:shd w:val="clear" w:color="auto" w:fill="auto"/>
          </w:tcPr>
          <w:p w:rsidR="002D6519" w:rsidRPr="00180379" w:rsidRDefault="002D6519" w:rsidP="002177D2">
            <w:pPr>
              <w:rPr>
                <w:b/>
                <w:lang w:val="uk-UA"/>
              </w:rPr>
            </w:pPr>
            <w:r w:rsidRPr="00180379">
              <w:rPr>
                <w:b/>
                <w:lang w:val="uk-UA"/>
              </w:rPr>
              <w:t>Вимоги до складу технічної пропозиції</w:t>
            </w:r>
          </w:p>
        </w:tc>
        <w:tc>
          <w:tcPr>
            <w:tcW w:w="4338" w:type="dxa"/>
            <w:shd w:val="clear" w:color="auto" w:fill="auto"/>
          </w:tcPr>
          <w:p w:rsidR="002D6519" w:rsidRPr="00180379" w:rsidRDefault="002D6519" w:rsidP="002177D2">
            <w:pPr>
              <w:jc w:val="both"/>
              <w:rPr>
                <w:lang w:val="uk-UA"/>
              </w:rPr>
            </w:pPr>
            <w:r w:rsidRPr="00180379">
              <w:rPr>
                <w:lang w:val="uk-UA"/>
              </w:rPr>
              <w:t>Технічна пропозиція повинна підтверджувати виконання всіх пунктів та вимог цього технічного завдання, документи повинні буди наданні у відповідності до п.1 Розділу 2 Тендерної документації</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8</w:t>
            </w:r>
          </w:p>
        </w:tc>
        <w:tc>
          <w:tcPr>
            <w:tcW w:w="2593" w:type="dxa"/>
            <w:shd w:val="clear" w:color="auto" w:fill="auto"/>
          </w:tcPr>
          <w:p w:rsidR="002D6519" w:rsidRPr="00180379" w:rsidRDefault="002D6519" w:rsidP="002177D2">
            <w:pPr>
              <w:rPr>
                <w:b/>
                <w:lang w:val="uk-UA"/>
              </w:rPr>
            </w:pPr>
            <w:r w:rsidRPr="00180379">
              <w:rPr>
                <w:b/>
                <w:lang w:val="uk-UA"/>
              </w:rPr>
              <w:t>Термін надання послуг</w:t>
            </w:r>
          </w:p>
        </w:tc>
        <w:tc>
          <w:tcPr>
            <w:tcW w:w="4338" w:type="dxa"/>
            <w:shd w:val="clear" w:color="auto" w:fill="auto"/>
          </w:tcPr>
          <w:p w:rsidR="002D6519" w:rsidRPr="00180379" w:rsidRDefault="002D6519" w:rsidP="002177D2">
            <w:pPr>
              <w:jc w:val="both"/>
              <w:rPr>
                <w:lang w:val="uk-UA"/>
              </w:rPr>
            </w:pPr>
            <w:r w:rsidRPr="00180379">
              <w:rPr>
                <w:lang w:val="uk-UA"/>
              </w:rPr>
              <w:t>Тер</w:t>
            </w:r>
            <w:r>
              <w:rPr>
                <w:lang w:val="uk-UA"/>
              </w:rPr>
              <w:t>мін надання послуг: серпень 2023 року – березень 2024</w:t>
            </w:r>
            <w:r w:rsidRPr="00180379">
              <w:rPr>
                <w:lang w:val="uk-UA"/>
              </w:rPr>
              <w:t xml:space="preserve"> року..</w:t>
            </w:r>
          </w:p>
          <w:p w:rsidR="002D6519" w:rsidRPr="00180379" w:rsidRDefault="002D6519" w:rsidP="002177D2">
            <w:pPr>
              <w:jc w:val="both"/>
              <w:rPr>
                <w:lang w:val="uk-UA"/>
              </w:rPr>
            </w:pPr>
            <w:r w:rsidRPr="00180379">
              <w:rPr>
                <w:lang w:val="uk-UA"/>
              </w:rPr>
              <w:t>Терміни виконання послуг встановлюються у договорі та повинні відповідати строкам встановленим у проекті, політиках Замовника  та законодавстві України для складання документації, виконання бюджету та надання звітності.</w:t>
            </w:r>
          </w:p>
        </w:tc>
        <w:tc>
          <w:tcPr>
            <w:tcW w:w="2793" w:type="dxa"/>
          </w:tcPr>
          <w:p w:rsidR="002D6519" w:rsidRPr="00180379" w:rsidRDefault="002D6519" w:rsidP="002177D2">
            <w:pPr>
              <w:jc w:val="both"/>
              <w:rPr>
                <w:lang w:val="uk-UA"/>
              </w:rPr>
            </w:pPr>
          </w:p>
        </w:tc>
      </w:tr>
      <w:tr w:rsidR="002D6519" w:rsidRPr="00180379" w:rsidTr="002177D2">
        <w:tc>
          <w:tcPr>
            <w:tcW w:w="413" w:type="dxa"/>
            <w:shd w:val="clear" w:color="auto" w:fill="auto"/>
          </w:tcPr>
          <w:p w:rsidR="002D6519" w:rsidRPr="00180379" w:rsidRDefault="002D6519" w:rsidP="002177D2">
            <w:pPr>
              <w:rPr>
                <w:b/>
                <w:lang w:val="uk-UA"/>
              </w:rPr>
            </w:pPr>
            <w:r w:rsidRPr="00180379">
              <w:rPr>
                <w:b/>
                <w:lang w:val="uk-UA"/>
              </w:rPr>
              <w:t>9</w:t>
            </w:r>
          </w:p>
        </w:tc>
        <w:tc>
          <w:tcPr>
            <w:tcW w:w="2593" w:type="dxa"/>
            <w:shd w:val="clear" w:color="auto" w:fill="auto"/>
          </w:tcPr>
          <w:p w:rsidR="002D6519" w:rsidRPr="00180379" w:rsidRDefault="002D6519" w:rsidP="002177D2">
            <w:pPr>
              <w:rPr>
                <w:b/>
                <w:lang w:val="uk-UA"/>
              </w:rPr>
            </w:pPr>
            <w:r w:rsidRPr="00180379">
              <w:rPr>
                <w:b/>
                <w:lang w:val="uk-UA"/>
              </w:rPr>
              <w:t>Оформлення результатів надання послуг</w:t>
            </w:r>
          </w:p>
        </w:tc>
        <w:tc>
          <w:tcPr>
            <w:tcW w:w="4338" w:type="dxa"/>
            <w:shd w:val="clear" w:color="auto" w:fill="auto"/>
          </w:tcPr>
          <w:p w:rsidR="002D6519" w:rsidRPr="00180379" w:rsidRDefault="002D6519" w:rsidP="002177D2">
            <w:pPr>
              <w:jc w:val="both"/>
              <w:rPr>
                <w:lang w:val="uk-UA"/>
              </w:rPr>
            </w:pPr>
            <w:r w:rsidRPr="00180379">
              <w:rPr>
                <w:lang w:val="uk-UA"/>
              </w:rPr>
              <w:t>Прийом послуг здійснюється шляхом підписання акту приймання послуг з вказанням суми винагороди, що підлягає оплаті. Оплата здійснюється за фактичну кількість годин наданих послуг після підписання акту приймання послуг обома Сторонами Договору.</w:t>
            </w:r>
          </w:p>
        </w:tc>
        <w:tc>
          <w:tcPr>
            <w:tcW w:w="2793" w:type="dxa"/>
          </w:tcPr>
          <w:p w:rsidR="002D6519" w:rsidRPr="00180379" w:rsidRDefault="002D6519" w:rsidP="002177D2">
            <w:pPr>
              <w:jc w:val="both"/>
              <w:rPr>
                <w:lang w:val="uk-UA"/>
              </w:rPr>
            </w:pPr>
          </w:p>
        </w:tc>
      </w:tr>
    </w:tbl>
    <w:p w:rsidR="002D6519" w:rsidRPr="00180379" w:rsidRDefault="002D6519" w:rsidP="002D6519">
      <w:pPr>
        <w:jc w:val="center"/>
        <w:rPr>
          <w:b/>
          <w:sz w:val="24"/>
          <w:szCs w:val="24"/>
          <w:lang w:val="uk-UA"/>
        </w:rPr>
      </w:pPr>
      <w:r w:rsidRPr="00180379">
        <w:rPr>
          <w:b/>
          <w:sz w:val="24"/>
          <w:szCs w:val="24"/>
          <w:lang w:val="uk-UA"/>
        </w:rPr>
        <w:t>Цією пропозицією підтверджую виконання технічних умов та відповідність</w:t>
      </w:r>
    </w:p>
    <w:p w:rsidR="002D6519" w:rsidRPr="00180379" w:rsidRDefault="002D6519" w:rsidP="002D6519">
      <w:pPr>
        <w:rPr>
          <w:b/>
          <w:sz w:val="24"/>
          <w:szCs w:val="24"/>
          <w:lang w:val="uk-UA"/>
        </w:rPr>
      </w:pPr>
      <w:r w:rsidRPr="00180379">
        <w:rPr>
          <w:b/>
          <w:sz w:val="24"/>
          <w:szCs w:val="24"/>
          <w:lang w:val="uk-UA"/>
        </w:rPr>
        <w:t>запропонованих послуг, заявленим у Додатку 2 до Тендерної документації</w:t>
      </w:r>
    </w:p>
    <w:p w:rsidR="002D6519" w:rsidRPr="00180379" w:rsidRDefault="002D6519" w:rsidP="002D6519">
      <w:pPr>
        <w:rPr>
          <w:b/>
          <w:sz w:val="24"/>
          <w:szCs w:val="24"/>
          <w:lang w:val="uk-UA"/>
        </w:rPr>
      </w:pPr>
    </w:p>
    <w:tbl>
      <w:tblPr>
        <w:tblW w:w="9590" w:type="dxa"/>
        <w:tblInd w:w="93" w:type="dxa"/>
        <w:tblLook w:val="0000" w:firstRow="0" w:lastRow="0" w:firstColumn="0" w:lastColumn="0" w:noHBand="0" w:noVBand="0"/>
      </w:tblPr>
      <w:tblGrid>
        <w:gridCol w:w="460"/>
        <w:gridCol w:w="3875"/>
        <w:gridCol w:w="2915"/>
        <w:gridCol w:w="2340"/>
      </w:tblGrid>
      <w:tr w:rsidR="002D6519" w:rsidRPr="00180379" w:rsidTr="002177D2">
        <w:trPr>
          <w:trHeight w:val="255"/>
        </w:trPr>
        <w:tc>
          <w:tcPr>
            <w:tcW w:w="460" w:type="dxa"/>
            <w:tcBorders>
              <w:top w:val="nil"/>
              <w:left w:val="nil"/>
              <w:bottom w:val="nil"/>
              <w:right w:val="nil"/>
            </w:tcBorders>
            <w:shd w:val="clear" w:color="auto" w:fill="auto"/>
            <w:noWrap/>
            <w:vAlign w:val="bottom"/>
          </w:tcPr>
          <w:p w:rsidR="002D6519" w:rsidRPr="00180379" w:rsidRDefault="002D6519" w:rsidP="002177D2">
            <w:pPr>
              <w:widowControl/>
              <w:rPr>
                <w:rFonts w:ascii="Arial" w:hAnsi="Arial"/>
                <w:color w:val="auto"/>
                <w:lang w:val="uk-UA"/>
              </w:rPr>
            </w:pPr>
          </w:p>
        </w:tc>
        <w:tc>
          <w:tcPr>
            <w:tcW w:w="3875" w:type="dxa"/>
            <w:tcBorders>
              <w:top w:val="nil"/>
              <w:left w:val="nil"/>
              <w:bottom w:val="nil"/>
              <w:right w:val="nil"/>
            </w:tcBorders>
            <w:shd w:val="clear" w:color="auto" w:fill="auto"/>
            <w:noWrap/>
            <w:vAlign w:val="bottom"/>
          </w:tcPr>
          <w:p w:rsidR="002D6519" w:rsidRPr="00180379" w:rsidRDefault="002D6519" w:rsidP="002177D2">
            <w:pPr>
              <w:widowControl/>
              <w:jc w:val="right"/>
              <w:rPr>
                <w:color w:val="auto"/>
                <w:lang w:val="uk-UA"/>
              </w:rPr>
            </w:pPr>
            <w:r w:rsidRPr="00180379">
              <w:rPr>
                <w:color w:val="auto"/>
                <w:lang w:val="uk-UA"/>
              </w:rPr>
              <w:t xml:space="preserve">П.І.Б. та підпис представника підприємства </w:t>
            </w:r>
          </w:p>
        </w:tc>
        <w:tc>
          <w:tcPr>
            <w:tcW w:w="2915" w:type="dxa"/>
            <w:tcBorders>
              <w:top w:val="nil"/>
              <w:left w:val="nil"/>
              <w:bottom w:val="nil"/>
              <w:right w:val="nil"/>
            </w:tcBorders>
            <w:shd w:val="clear" w:color="auto" w:fill="auto"/>
            <w:noWrap/>
            <w:vAlign w:val="bottom"/>
          </w:tcPr>
          <w:p w:rsidR="002D6519" w:rsidRPr="00180379" w:rsidRDefault="002D6519" w:rsidP="002177D2">
            <w:pPr>
              <w:widowControl/>
              <w:jc w:val="right"/>
              <w:rPr>
                <w:color w:val="auto"/>
                <w:lang w:val="uk-UA"/>
              </w:rPr>
            </w:pPr>
          </w:p>
        </w:tc>
        <w:tc>
          <w:tcPr>
            <w:tcW w:w="2340" w:type="dxa"/>
            <w:tcBorders>
              <w:top w:val="nil"/>
              <w:left w:val="nil"/>
              <w:bottom w:val="single" w:sz="4" w:space="0" w:color="auto"/>
              <w:right w:val="nil"/>
            </w:tcBorders>
            <w:shd w:val="clear" w:color="auto" w:fill="FFFFCC"/>
            <w:noWrap/>
            <w:vAlign w:val="bottom"/>
          </w:tcPr>
          <w:p w:rsidR="002D6519" w:rsidRPr="00180379" w:rsidRDefault="002D6519" w:rsidP="002177D2">
            <w:pPr>
              <w:widowControl/>
              <w:rPr>
                <w:color w:val="auto"/>
                <w:u w:val="single"/>
                <w:lang w:val="uk-UA"/>
              </w:rPr>
            </w:pPr>
            <w:r w:rsidRPr="00180379">
              <w:rPr>
                <w:color w:val="auto"/>
                <w:u w:val="single"/>
                <w:lang w:val="uk-UA"/>
              </w:rPr>
              <w:t> </w:t>
            </w:r>
          </w:p>
        </w:tc>
      </w:tr>
      <w:tr w:rsidR="002D6519" w:rsidRPr="00180379" w:rsidTr="002177D2">
        <w:trPr>
          <w:trHeight w:val="255"/>
        </w:trPr>
        <w:tc>
          <w:tcPr>
            <w:tcW w:w="460" w:type="dxa"/>
            <w:tcBorders>
              <w:top w:val="nil"/>
              <w:left w:val="nil"/>
              <w:bottom w:val="nil"/>
              <w:right w:val="nil"/>
            </w:tcBorders>
            <w:shd w:val="clear" w:color="auto" w:fill="auto"/>
            <w:noWrap/>
            <w:vAlign w:val="bottom"/>
          </w:tcPr>
          <w:p w:rsidR="002D6519" w:rsidRPr="00180379" w:rsidRDefault="002D6519" w:rsidP="002177D2">
            <w:pPr>
              <w:widowControl/>
              <w:rPr>
                <w:rFonts w:ascii="Arial" w:hAnsi="Arial"/>
                <w:color w:val="auto"/>
                <w:lang w:val="uk-UA"/>
              </w:rPr>
            </w:pPr>
          </w:p>
        </w:tc>
        <w:tc>
          <w:tcPr>
            <w:tcW w:w="3875" w:type="dxa"/>
            <w:tcBorders>
              <w:top w:val="nil"/>
              <w:left w:val="nil"/>
              <w:bottom w:val="nil"/>
              <w:right w:val="nil"/>
            </w:tcBorders>
            <w:shd w:val="clear" w:color="auto" w:fill="auto"/>
            <w:noWrap/>
            <w:vAlign w:val="bottom"/>
          </w:tcPr>
          <w:p w:rsidR="002D6519" w:rsidRPr="00180379" w:rsidRDefault="002D6519" w:rsidP="002177D2">
            <w:pPr>
              <w:widowControl/>
              <w:rPr>
                <w:color w:val="auto"/>
                <w:lang w:val="uk-UA"/>
              </w:rPr>
            </w:pPr>
          </w:p>
        </w:tc>
        <w:tc>
          <w:tcPr>
            <w:tcW w:w="2915" w:type="dxa"/>
            <w:tcBorders>
              <w:top w:val="nil"/>
              <w:left w:val="nil"/>
              <w:bottom w:val="nil"/>
              <w:right w:val="nil"/>
            </w:tcBorders>
            <w:shd w:val="clear" w:color="auto" w:fill="auto"/>
            <w:noWrap/>
            <w:vAlign w:val="bottom"/>
          </w:tcPr>
          <w:p w:rsidR="002D6519" w:rsidRPr="00180379" w:rsidRDefault="002D6519" w:rsidP="002177D2">
            <w:pPr>
              <w:widowControl/>
              <w:rPr>
                <w:color w:val="auto"/>
                <w:lang w:val="uk-UA"/>
              </w:rPr>
            </w:pPr>
          </w:p>
        </w:tc>
        <w:tc>
          <w:tcPr>
            <w:tcW w:w="2340" w:type="dxa"/>
            <w:tcBorders>
              <w:top w:val="nil"/>
              <w:left w:val="nil"/>
              <w:bottom w:val="nil"/>
              <w:right w:val="nil"/>
            </w:tcBorders>
            <w:shd w:val="clear" w:color="auto" w:fill="auto"/>
            <w:noWrap/>
            <w:vAlign w:val="bottom"/>
          </w:tcPr>
          <w:p w:rsidR="002D6519" w:rsidRPr="00180379" w:rsidRDefault="002D6519" w:rsidP="002177D2">
            <w:pPr>
              <w:widowControl/>
              <w:rPr>
                <w:color w:val="auto"/>
                <w:lang w:val="uk-UA"/>
              </w:rPr>
            </w:pPr>
          </w:p>
        </w:tc>
      </w:tr>
      <w:tr w:rsidR="002D6519" w:rsidRPr="00180379" w:rsidTr="002177D2">
        <w:trPr>
          <w:trHeight w:val="255"/>
        </w:trPr>
        <w:tc>
          <w:tcPr>
            <w:tcW w:w="460" w:type="dxa"/>
            <w:tcBorders>
              <w:top w:val="nil"/>
              <w:left w:val="nil"/>
              <w:bottom w:val="nil"/>
              <w:right w:val="nil"/>
            </w:tcBorders>
            <w:shd w:val="clear" w:color="auto" w:fill="auto"/>
            <w:noWrap/>
            <w:vAlign w:val="bottom"/>
          </w:tcPr>
          <w:p w:rsidR="002D6519" w:rsidRPr="00180379" w:rsidRDefault="002D6519" w:rsidP="002177D2">
            <w:pPr>
              <w:widowControl/>
              <w:rPr>
                <w:rFonts w:ascii="Arial" w:hAnsi="Arial"/>
                <w:color w:val="auto"/>
                <w:lang w:val="uk-UA"/>
              </w:rPr>
            </w:pPr>
          </w:p>
        </w:tc>
        <w:tc>
          <w:tcPr>
            <w:tcW w:w="3875" w:type="dxa"/>
            <w:tcBorders>
              <w:top w:val="nil"/>
              <w:left w:val="nil"/>
              <w:bottom w:val="nil"/>
              <w:right w:val="nil"/>
            </w:tcBorders>
            <w:shd w:val="clear" w:color="auto" w:fill="auto"/>
            <w:noWrap/>
            <w:vAlign w:val="bottom"/>
          </w:tcPr>
          <w:p w:rsidR="002D6519" w:rsidRPr="00180379" w:rsidRDefault="002D6519" w:rsidP="002177D2">
            <w:pPr>
              <w:widowControl/>
              <w:jc w:val="right"/>
              <w:rPr>
                <w:color w:val="auto"/>
                <w:lang w:val="uk-UA"/>
              </w:rPr>
            </w:pPr>
            <w:r w:rsidRPr="00180379">
              <w:rPr>
                <w:color w:val="auto"/>
                <w:lang w:val="uk-UA"/>
              </w:rPr>
              <w:t>Печатка підприємства (якщо є)</w:t>
            </w:r>
          </w:p>
        </w:tc>
        <w:tc>
          <w:tcPr>
            <w:tcW w:w="2915" w:type="dxa"/>
            <w:tcBorders>
              <w:top w:val="nil"/>
              <w:left w:val="nil"/>
              <w:bottom w:val="nil"/>
              <w:right w:val="nil"/>
            </w:tcBorders>
            <w:shd w:val="clear" w:color="auto" w:fill="auto"/>
            <w:noWrap/>
            <w:vAlign w:val="bottom"/>
          </w:tcPr>
          <w:p w:rsidR="002D6519" w:rsidRPr="00180379" w:rsidRDefault="002D6519" w:rsidP="002177D2">
            <w:pPr>
              <w:widowControl/>
              <w:jc w:val="right"/>
              <w:rPr>
                <w:color w:val="auto"/>
                <w:lang w:val="uk-UA"/>
              </w:rPr>
            </w:pPr>
          </w:p>
        </w:tc>
        <w:tc>
          <w:tcPr>
            <w:tcW w:w="2340" w:type="dxa"/>
            <w:tcBorders>
              <w:top w:val="nil"/>
              <w:left w:val="nil"/>
              <w:bottom w:val="nil"/>
              <w:right w:val="nil"/>
            </w:tcBorders>
            <w:shd w:val="clear" w:color="auto" w:fill="auto"/>
            <w:noWrap/>
            <w:vAlign w:val="bottom"/>
          </w:tcPr>
          <w:p w:rsidR="002D6519" w:rsidRPr="00180379" w:rsidRDefault="002D6519" w:rsidP="002177D2">
            <w:pPr>
              <w:widowControl/>
              <w:rPr>
                <w:color w:val="auto"/>
                <w:lang w:val="uk-UA"/>
              </w:rPr>
            </w:pPr>
          </w:p>
        </w:tc>
      </w:tr>
    </w:tbl>
    <w:p w:rsidR="002D6519" w:rsidRPr="00180379" w:rsidRDefault="002D6519" w:rsidP="002D6519">
      <w:pPr>
        <w:jc w:val="center"/>
        <w:rPr>
          <w:b/>
          <w:sz w:val="24"/>
          <w:szCs w:val="24"/>
          <w:lang w:val="uk-UA"/>
        </w:rPr>
      </w:pPr>
    </w:p>
    <w:p w:rsidR="00C55A77" w:rsidRPr="002D6519" w:rsidRDefault="002D6519" w:rsidP="002D6519">
      <w:bookmarkStart w:id="0" w:name="_GoBack"/>
      <w:bookmarkEnd w:id="0"/>
    </w:p>
    <w:sectPr w:rsidR="00C55A77" w:rsidRPr="002D6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9C1"/>
    <w:multiLevelType w:val="hybridMultilevel"/>
    <w:tmpl w:val="16F4F0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B6"/>
    <w:rsid w:val="002D6519"/>
    <w:rsid w:val="005263B6"/>
    <w:rsid w:val="0076368F"/>
    <w:rsid w:val="00AF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BBC2"/>
  <w15:chartTrackingRefBased/>
  <w15:docId w15:val="{8232612C-D0DE-4149-B315-98D7C333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3B6"/>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cp:revision>
  <dcterms:created xsi:type="dcterms:W3CDTF">2023-08-01T10:42:00Z</dcterms:created>
  <dcterms:modified xsi:type="dcterms:W3CDTF">2023-08-01T11:02:00Z</dcterms:modified>
</cp:coreProperties>
</file>